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84C" w:rsidRDefault="00CB484C" w:rsidP="00CB484C">
      <w:pPr>
        <w:ind w:left="6372" w:firstLine="70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CB484C">
        <w:rPr>
          <w:rFonts w:ascii="Times New Roman" w:hAnsi="Times New Roman"/>
          <w:b/>
          <w:color w:val="000000" w:themeColor="text1"/>
          <w:sz w:val="24"/>
          <w:szCs w:val="24"/>
        </w:rPr>
        <w:t>Приложение 1</w:t>
      </w:r>
    </w:p>
    <w:p w:rsidR="00EB1486" w:rsidRPr="00565B0C" w:rsidRDefault="00EB1486" w:rsidP="00EB1486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65B0C">
        <w:rPr>
          <w:rFonts w:ascii="Times New Roman" w:hAnsi="Times New Roman"/>
          <w:b/>
          <w:color w:val="000000" w:themeColor="text1"/>
          <w:sz w:val="24"/>
          <w:szCs w:val="24"/>
        </w:rPr>
        <w:t>ТЕХНИЧЕСКА СПЕЦИФИКАЦИЯ</w:t>
      </w:r>
    </w:p>
    <w:p w:rsidR="00EB1486" w:rsidRPr="00565B0C" w:rsidRDefault="00EB1486" w:rsidP="00EB1486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65B0C">
        <w:rPr>
          <w:rFonts w:ascii="Times New Roman" w:hAnsi="Times New Roman"/>
          <w:b/>
          <w:color w:val="000000" w:themeColor="text1"/>
          <w:sz w:val="24"/>
          <w:szCs w:val="24"/>
        </w:rPr>
        <w:t>за</w:t>
      </w:r>
    </w:p>
    <w:p w:rsidR="00EB1486" w:rsidRPr="00565B0C" w:rsidRDefault="00EB1486" w:rsidP="00EB1486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65B0C">
        <w:rPr>
          <w:rFonts w:ascii="Times New Roman" w:hAnsi="Times New Roman"/>
          <w:b/>
          <w:color w:val="000000" w:themeColor="text1"/>
          <w:sz w:val="24"/>
          <w:szCs w:val="24"/>
        </w:rPr>
        <w:t>доставка на лицензи, конфигуриране, гаранционно обслужване и техническа помощ на място на софтуер за преброяване на населението и жилищния фонд в Република България през 2021 г.</w:t>
      </w:r>
    </w:p>
    <w:p w:rsidR="00EB1486" w:rsidRPr="00565B0C" w:rsidRDefault="00EB1486" w:rsidP="00EB1486">
      <w:pPr>
        <w:spacing w:before="240"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 w:rsidRPr="00565B0C">
        <w:rPr>
          <w:rFonts w:ascii="Times New Roman" w:hAnsi="Times New Roman"/>
          <w:b/>
          <w:bCs/>
          <w:color w:val="000000" w:themeColor="text1"/>
          <w:sz w:val="24"/>
          <w:szCs w:val="24"/>
          <w:lang w:eastAsia="bg-BG"/>
        </w:rPr>
        <w:t>1. Предмет, цели и обхват на поръчката:</w:t>
      </w:r>
    </w:p>
    <w:p w:rsidR="00EB1486" w:rsidRPr="00565B0C" w:rsidRDefault="00EB1486" w:rsidP="00EB1486">
      <w:p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65B0C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Предмет на обществената поръчка и настоящата техническа спецификация е </w:t>
      </w:r>
      <w:r w:rsidRPr="00565B0C">
        <w:rPr>
          <w:rFonts w:ascii="Times New Roman" w:hAnsi="Times New Roman"/>
          <w:color w:val="000000" w:themeColor="text1"/>
          <w:sz w:val="24"/>
          <w:szCs w:val="24"/>
        </w:rPr>
        <w:t>доставка на лицензи, конфигуриране, гаранционно обслужване и техническа помощ на място на софтуер за преброяване на населението и жилищния фонд в Република България през 2021 г. в съответствие със Закон за преброяване на населението и жилищния фонд в Република България през 2021 г. (обн. ДВ, бр. 20 от 08.03.2019 г.).</w:t>
      </w:r>
    </w:p>
    <w:p w:rsidR="00EB1486" w:rsidRPr="00565B0C" w:rsidRDefault="00EB1486" w:rsidP="00EB1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B0C">
        <w:rPr>
          <w:rFonts w:ascii="Times New Roman" w:hAnsi="Times New Roman"/>
          <w:sz w:val="24"/>
          <w:szCs w:val="24"/>
        </w:rPr>
        <w:t xml:space="preserve">Основната цел на обществената поръчка е да се осигури качествено и ефективно изчерпателно изследване на населението и жилищния фонд, чрез използване на модерни технологии, като се намали времето и необходимите човешки ресурси за събиране, обработване и оповестяване на данни от Преброяване 2021. </w:t>
      </w:r>
    </w:p>
    <w:p w:rsidR="00EB1486" w:rsidRPr="00565B0C" w:rsidRDefault="000006F3" w:rsidP="00EB1486">
      <w:p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bg-BG"/>
        </w:rPr>
        <w:t>С</w:t>
      </w:r>
      <w:r w:rsidR="00EB1486" w:rsidRPr="00565B0C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пецифични цели, които </w:t>
      </w:r>
      <w:r w:rsidR="002F116B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трябва </w:t>
      </w:r>
      <w:r w:rsidR="00EB1486" w:rsidRPr="00565B0C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да бъдат постигнати с внедряването на </w:t>
      </w:r>
      <w:r w:rsidRPr="000006F3">
        <w:rPr>
          <w:rFonts w:ascii="Times New Roman" w:hAnsi="Times New Roman"/>
          <w:color w:val="000000" w:themeColor="text1"/>
          <w:sz w:val="24"/>
          <w:szCs w:val="24"/>
          <w:lang w:eastAsia="bg-BG"/>
        </w:rPr>
        <w:t>софтуерно решение</w:t>
      </w:r>
      <w:r w:rsidR="00EB1486" w:rsidRPr="000006F3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за </w:t>
      </w:r>
      <w:r w:rsidR="00EB1486" w:rsidRPr="00565B0C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Преброяване 2021</w:t>
      </w:r>
      <w:r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 са</w:t>
      </w:r>
      <w:r w:rsidR="00EB1486" w:rsidRPr="00565B0C">
        <w:rPr>
          <w:rFonts w:ascii="Times New Roman" w:hAnsi="Times New Roman"/>
          <w:color w:val="000000" w:themeColor="text1"/>
          <w:sz w:val="24"/>
          <w:szCs w:val="24"/>
          <w:lang w:eastAsia="bg-BG"/>
        </w:rPr>
        <w:t>:</w:t>
      </w:r>
    </w:p>
    <w:p w:rsidR="00EB1486" w:rsidRPr="00565B0C" w:rsidRDefault="00EB1486" w:rsidP="00EB1486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bg-BG"/>
        </w:rPr>
      </w:pPr>
      <w:r w:rsidRPr="00565B0C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Да се осигури обща платформа за интегрирано управление на дейностите и информационните процеси по Преброяване 2021 и съпровождащите го изследвания, с унифициран интерфейс</w:t>
      </w:r>
    </w:p>
    <w:p w:rsidR="00EB1486" w:rsidRPr="00565B0C" w:rsidRDefault="00EB1486" w:rsidP="00EB1486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bg-BG"/>
        </w:rPr>
      </w:pPr>
      <w:r w:rsidRPr="00565B0C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Да се осигури достъп и постигне свързване между необходимите данни от различни източници в това число и пространствени данни като осигури оперативната им съвместимост</w:t>
      </w:r>
    </w:p>
    <w:p w:rsidR="00EB1486" w:rsidRPr="00565B0C" w:rsidRDefault="00EB1486" w:rsidP="00EB1486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bg-BG"/>
        </w:rPr>
      </w:pPr>
      <w:r w:rsidRPr="00565B0C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Да се осигури бърз и удобен достъп на гражданите за предоставяне на данни, чрез използване на уеб-приложение за самоанкетиране</w:t>
      </w:r>
    </w:p>
    <w:p w:rsidR="00EB1486" w:rsidRPr="00565B0C" w:rsidRDefault="00EB1486" w:rsidP="00EB1486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bg-BG"/>
        </w:rPr>
      </w:pPr>
      <w:r w:rsidRPr="00565B0C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Да се осигури гъвкаво и параметризирано средство за въвеждане, редактиране и валидиране на данни</w:t>
      </w:r>
    </w:p>
    <w:p w:rsidR="00EB1486" w:rsidRPr="00565B0C" w:rsidRDefault="00EB1486" w:rsidP="00EB1486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bg-BG"/>
        </w:rPr>
      </w:pPr>
      <w:r w:rsidRPr="00565B0C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Да се осигури ефективно райониране на територията на страната на база на актуална цифрова пространствена информация </w:t>
      </w:r>
    </w:p>
    <w:p w:rsidR="00EB1486" w:rsidRPr="00565B0C" w:rsidRDefault="00EB1486" w:rsidP="00EB1486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bg-BG"/>
        </w:rPr>
      </w:pPr>
      <w:r w:rsidRPr="00565B0C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Да се гарантира ефективно осъществяване на дейностите свързани с мониторинга, контрола и администрирането на дейностите по преброяването</w:t>
      </w:r>
    </w:p>
    <w:p w:rsidR="00EB1486" w:rsidRPr="00565B0C" w:rsidRDefault="00EB1486" w:rsidP="00EB1486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bg-BG"/>
        </w:rPr>
      </w:pPr>
      <w:r w:rsidRPr="00565B0C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Да се гарантира сигурността на данните при събиране, обработка, съхранение и разпространение</w:t>
      </w:r>
    </w:p>
    <w:p w:rsidR="00EB1486" w:rsidRPr="00565B0C" w:rsidRDefault="00EB1486" w:rsidP="00EB1486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bg-BG"/>
        </w:rPr>
      </w:pPr>
      <w:r w:rsidRPr="00565B0C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Да се повиши качеството на въведените данни чрез използване на данни от административни източници, където е възможно</w:t>
      </w:r>
    </w:p>
    <w:p w:rsidR="00EB1486" w:rsidRPr="00565B0C" w:rsidRDefault="00EB1486" w:rsidP="00EB1486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bg-BG"/>
        </w:rPr>
      </w:pPr>
      <w:r w:rsidRPr="00565B0C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Да се осигури интеграция и обмен на данни и метаданни с CensusHub на Евростат</w:t>
      </w:r>
    </w:p>
    <w:p w:rsidR="00EB1486" w:rsidRPr="00565B0C" w:rsidRDefault="00EB1486" w:rsidP="00EB1486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bg-BG"/>
        </w:rPr>
      </w:pPr>
      <w:r w:rsidRPr="00565B0C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Да се осигури навременна и актуална информация на заинтересованите страни относно хода и изпълнението на задачите на Преборяване'2021</w:t>
      </w:r>
    </w:p>
    <w:p w:rsidR="00EB1486" w:rsidRPr="00565B0C" w:rsidRDefault="00EB1486" w:rsidP="00EB1486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bg-BG"/>
        </w:rPr>
      </w:pPr>
      <w:r w:rsidRPr="00565B0C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Да се осигури ефективна координация на участниците в преброителния процес</w:t>
      </w:r>
    </w:p>
    <w:p w:rsidR="00EB1486" w:rsidRPr="00565B0C" w:rsidRDefault="00EB1486" w:rsidP="00EB1486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bg-BG"/>
        </w:rPr>
      </w:pPr>
      <w:r w:rsidRPr="00565B0C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Да се предоставя информация на вътрешни и външни потребители, съобразно техните компетенции и потребности</w:t>
      </w:r>
    </w:p>
    <w:p w:rsidR="00EB1486" w:rsidRPr="00565B0C" w:rsidRDefault="00EB1486" w:rsidP="00EB1486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bg-BG"/>
        </w:rPr>
      </w:pPr>
      <w:r w:rsidRPr="00565B0C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Да се осигури бърз и удобен публичен достъп до резултатите от преброяването, чрез портал за разпространение на резултатите</w:t>
      </w:r>
    </w:p>
    <w:p w:rsidR="00EB1486" w:rsidRPr="00565B0C" w:rsidRDefault="00EB1486" w:rsidP="00EB1486">
      <w:p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bg-BG"/>
        </w:rPr>
      </w:pPr>
    </w:p>
    <w:p w:rsidR="00EB1486" w:rsidRPr="00565B0C" w:rsidRDefault="00EB1486" w:rsidP="00EB1486">
      <w:p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bg-BG"/>
        </w:rPr>
      </w:pPr>
      <w:r w:rsidRPr="00565B0C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В обхвата на поръчката следва да бъде доставено цялостно готово софтуерно решение (Софтуерът, Системата), COTS (</w:t>
      </w:r>
      <w:r w:rsidRPr="00565B0C">
        <w:rPr>
          <w:rFonts w:ascii="Times New Roman" w:hAnsi="Times New Roman"/>
          <w:iCs/>
          <w:color w:val="000000" w:themeColor="text1"/>
          <w:sz w:val="24"/>
          <w:szCs w:val="24"/>
          <w:lang w:eastAsia="bg-BG"/>
        </w:rPr>
        <w:t>Commercial off-the-shelf)</w:t>
      </w:r>
      <w:r w:rsidRPr="00565B0C">
        <w:rPr>
          <w:rFonts w:ascii="Times New Roman" w:hAnsi="Times New Roman"/>
          <w:i/>
          <w:iCs/>
          <w:color w:val="000000" w:themeColor="text1"/>
          <w:sz w:val="24"/>
          <w:szCs w:val="24"/>
          <w:lang w:eastAsia="bg-BG"/>
        </w:rPr>
        <w:t>,</w:t>
      </w:r>
      <w:r w:rsidRPr="00565B0C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 за което ще бъдат  придобити лицензи за право на ползване и свързаните с него конфигурационни и други съпътстващи услуги. </w:t>
      </w:r>
    </w:p>
    <w:p w:rsidR="00EB1486" w:rsidRPr="00565B0C" w:rsidRDefault="00EB1486" w:rsidP="00EB1486">
      <w:p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bg-BG"/>
        </w:rPr>
      </w:pPr>
      <w:r w:rsidRPr="00565B0C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Разработването на софтуер попада извън обхвата на настоящата поръчка. Услугите в рамките на поръчката не включват развитие или надграждане на софтуер, а конфигуриране, поддръжка и техническа помощ на НСИ при реализиране на Преброяване 2021. </w:t>
      </w:r>
    </w:p>
    <w:p w:rsidR="00EB1486" w:rsidRPr="00565B0C" w:rsidRDefault="00EB1486" w:rsidP="00EB1486">
      <w:p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bg-BG"/>
        </w:rPr>
      </w:pPr>
      <w:r w:rsidRPr="00565B0C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Всеки участник в обществената поръчка трябва да предложи специализиран софтуер за управление на преброяването, подкрепено със специално писмо на доставчика/разработчика на технологичното решение. </w:t>
      </w:r>
    </w:p>
    <w:p w:rsidR="00EB1486" w:rsidRPr="00565B0C" w:rsidRDefault="00EB1486" w:rsidP="00EB1486">
      <w:p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bg-BG"/>
        </w:rPr>
      </w:pPr>
      <w:r w:rsidRPr="00565B0C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Предложеният софтуер трябва да бъде специализирано решение за преброяване</w:t>
      </w:r>
      <w:r w:rsidRPr="00565B0C">
        <w:rPr>
          <w:rFonts w:ascii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565B0C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на населението и жилищния фонд. Извън обхвата на обществената поръчка е предоставянето на обща платформа, която е адаптирана за обхвата на преброяването. Възложителят търси да осигури специализирани инструменти за статистическо преброяване.</w:t>
      </w:r>
    </w:p>
    <w:p w:rsidR="00EB1486" w:rsidRPr="00565B0C" w:rsidRDefault="00EB1486" w:rsidP="00EB1486">
      <w:p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bg-BG"/>
        </w:rPr>
      </w:pPr>
      <w:r w:rsidRPr="00565B0C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В рамките на обхвата на поръчката, на етап оценка на подадените предложения, е и предоставянето на достъп до демонстрационна версия на предлагания софтуер, която доказва изпълнението на техническите изисквания на техническата спецификация. Непредоставянето на достъп до демонстрационна версия на решението е основание за отстраняване на участника.</w:t>
      </w:r>
    </w:p>
    <w:p w:rsidR="00EB1486" w:rsidRPr="00565B0C" w:rsidRDefault="00EB1486" w:rsidP="00EB1486">
      <w:p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bg-BG"/>
        </w:rPr>
      </w:pPr>
      <w:r w:rsidRPr="00565B0C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Извън обхвата на поръчката е и предлагането на обща софтуерна платформа (като портал или ГИС платформа), която ще бъде разработена/надградена в рамките на обществената поръчка. Не се разрешава разработване или надграждане под каквато и да е форма в рамките на обществената поръчка. Участник, който предложи разработване или надграждане ще бъде отстранен от обществената поръчка.</w:t>
      </w:r>
    </w:p>
    <w:p w:rsidR="00EB1486" w:rsidRPr="00565B0C" w:rsidRDefault="00EB1486" w:rsidP="00EB1486">
      <w:p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bg-BG"/>
        </w:rPr>
      </w:pPr>
      <w:r w:rsidRPr="00565B0C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Допуска се в рамките на изпълнение на поръчката</w:t>
      </w:r>
      <w:r w:rsidRPr="00565B0C">
        <w:rPr>
          <w:rFonts w:ascii="Times New Roman" w:hAnsi="Times New Roman"/>
          <w:color w:val="000000" w:themeColor="text1"/>
          <w:sz w:val="24"/>
          <w:szCs w:val="24"/>
          <w:lang w:val="en-US" w:eastAsia="bg-BG"/>
        </w:rPr>
        <w:t>,</w:t>
      </w:r>
      <w:r w:rsidRPr="00565B0C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 ако софтуерът не е създаден на български език да бъде локализиран на български език.</w:t>
      </w:r>
    </w:p>
    <w:p w:rsidR="00EB1486" w:rsidRPr="00565B0C" w:rsidRDefault="00EB1486" w:rsidP="00EB1486">
      <w:p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bg-BG"/>
        </w:rPr>
      </w:pPr>
      <w:r w:rsidRPr="00565B0C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В обхвата на поръчката се включва предоставянето и на следните услуги:</w:t>
      </w:r>
    </w:p>
    <w:p w:rsidR="00EB1486" w:rsidRPr="00C97193" w:rsidRDefault="00EB1486" w:rsidP="00EB1486">
      <w:pPr>
        <w:pStyle w:val="ListParagraph"/>
        <w:numPr>
          <w:ilvl w:val="1"/>
          <w:numId w:val="2"/>
        </w:numPr>
        <w:spacing w:after="0" w:line="240" w:lineRule="auto"/>
        <w:rPr>
          <w:rFonts w:ascii="Roboto" w:eastAsia="Times New Roman" w:hAnsi="Roboto"/>
          <w:sz w:val="24"/>
          <w:szCs w:val="24"/>
          <w:lang w:eastAsia="bg-BG"/>
        </w:rPr>
      </w:pPr>
      <w:r w:rsidRPr="00C97193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Инсталиране на предложения софтуер и първоначална конфигурация </w:t>
      </w:r>
    </w:p>
    <w:p w:rsidR="00EB1486" w:rsidRPr="00C97193" w:rsidRDefault="00EB1486" w:rsidP="00EB1486">
      <w:pPr>
        <w:pStyle w:val="ListParagraph"/>
        <w:numPr>
          <w:ilvl w:val="2"/>
          <w:numId w:val="3"/>
        </w:numPr>
        <w:spacing w:after="0" w:line="240" w:lineRule="auto"/>
        <w:rPr>
          <w:rFonts w:ascii="Roboto" w:eastAsia="Times New Roman" w:hAnsi="Roboto"/>
          <w:sz w:val="24"/>
          <w:szCs w:val="24"/>
          <w:lang w:eastAsia="bg-BG"/>
        </w:rPr>
      </w:pPr>
      <w:r w:rsidRPr="00C97193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Инсталиране на софтуера в инфраструктурата на НСИ</w:t>
      </w:r>
    </w:p>
    <w:p w:rsidR="00EB1486" w:rsidRPr="00C97193" w:rsidRDefault="00EB1486" w:rsidP="00EB1486">
      <w:pPr>
        <w:pStyle w:val="ListParagraph"/>
        <w:numPr>
          <w:ilvl w:val="2"/>
          <w:numId w:val="3"/>
        </w:numPr>
        <w:spacing w:after="0" w:line="240" w:lineRule="auto"/>
        <w:rPr>
          <w:rFonts w:ascii="Roboto" w:eastAsia="Times New Roman" w:hAnsi="Roboto"/>
          <w:sz w:val="24"/>
          <w:szCs w:val="24"/>
          <w:lang w:eastAsia="bg-BG"/>
        </w:rPr>
      </w:pPr>
      <w:r w:rsidRPr="00C97193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Първоначална конфигурация на софтуера</w:t>
      </w:r>
    </w:p>
    <w:p w:rsidR="00EB1486" w:rsidRPr="00C97193" w:rsidRDefault="00EB1486" w:rsidP="00EB148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bg-BG"/>
        </w:rPr>
      </w:pPr>
      <w:r w:rsidRPr="00C97193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Услуги за обработка на данни </w:t>
      </w:r>
    </w:p>
    <w:p w:rsidR="00EB1486" w:rsidRPr="00C97193" w:rsidRDefault="00EB1486" w:rsidP="00EB1486">
      <w:pPr>
        <w:pStyle w:val="ListParagraph"/>
        <w:numPr>
          <w:ilvl w:val="2"/>
          <w:numId w:val="3"/>
        </w:numPr>
        <w:spacing w:after="0" w:line="240" w:lineRule="auto"/>
        <w:rPr>
          <w:rFonts w:ascii="Roboto" w:eastAsia="Times New Roman" w:hAnsi="Roboto"/>
          <w:sz w:val="24"/>
          <w:szCs w:val="24"/>
          <w:lang w:eastAsia="bg-BG"/>
        </w:rPr>
      </w:pPr>
      <w:r w:rsidRPr="00C97193">
        <w:rPr>
          <w:rFonts w:ascii="Roboto" w:eastAsia="Times New Roman" w:hAnsi="Roboto"/>
          <w:sz w:val="24"/>
          <w:szCs w:val="24"/>
          <w:lang w:eastAsia="bg-BG"/>
        </w:rPr>
        <w:t>Зареждане и обработка на данни</w:t>
      </w:r>
    </w:p>
    <w:p w:rsidR="00EB1486" w:rsidRPr="00C97193" w:rsidRDefault="00EB1486" w:rsidP="00EB1486">
      <w:pPr>
        <w:pStyle w:val="ListParagraph"/>
        <w:numPr>
          <w:ilvl w:val="2"/>
          <w:numId w:val="3"/>
        </w:numPr>
        <w:spacing w:after="0" w:line="240" w:lineRule="auto"/>
        <w:rPr>
          <w:rFonts w:ascii="Roboto" w:eastAsia="Times New Roman" w:hAnsi="Roboto"/>
          <w:sz w:val="24"/>
          <w:szCs w:val="24"/>
          <w:lang w:eastAsia="bg-BG"/>
        </w:rPr>
      </w:pPr>
      <w:r w:rsidRPr="00C97193">
        <w:rPr>
          <w:rFonts w:ascii="Roboto" w:eastAsia="Times New Roman" w:hAnsi="Roboto"/>
          <w:sz w:val="24"/>
          <w:szCs w:val="24"/>
          <w:lang w:eastAsia="bg-BG"/>
        </w:rPr>
        <w:t>Извличане на данни и цифровизация</w:t>
      </w:r>
    </w:p>
    <w:p w:rsidR="00EB1486" w:rsidRPr="00C97193" w:rsidRDefault="00EB1486" w:rsidP="00EB1486">
      <w:pPr>
        <w:pStyle w:val="ListParagraph"/>
        <w:numPr>
          <w:ilvl w:val="2"/>
          <w:numId w:val="3"/>
        </w:numPr>
        <w:spacing w:after="0" w:line="240" w:lineRule="auto"/>
        <w:rPr>
          <w:rFonts w:ascii="Roboto" w:eastAsia="Times New Roman" w:hAnsi="Roboto"/>
          <w:sz w:val="24"/>
          <w:szCs w:val="24"/>
          <w:lang w:eastAsia="bg-BG"/>
        </w:rPr>
      </w:pPr>
      <w:r w:rsidRPr="00C97193">
        <w:rPr>
          <w:rFonts w:ascii="Roboto" w:eastAsia="Times New Roman" w:hAnsi="Roboto"/>
          <w:sz w:val="24"/>
          <w:szCs w:val="24"/>
          <w:lang w:eastAsia="bg-BG"/>
        </w:rPr>
        <w:t>Валидиране на данни и осигуряване на качество</w:t>
      </w:r>
    </w:p>
    <w:p w:rsidR="00EB1486" w:rsidRPr="00565B0C" w:rsidRDefault="00EB1486" w:rsidP="00EB1486">
      <w:pPr>
        <w:pStyle w:val="ListParagraph"/>
        <w:numPr>
          <w:ilvl w:val="1"/>
          <w:numId w:val="3"/>
        </w:numPr>
        <w:spacing w:after="0" w:line="240" w:lineRule="auto"/>
        <w:rPr>
          <w:rFonts w:ascii="Roboto" w:eastAsia="Times New Roman" w:hAnsi="Roboto"/>
          <w:sz w:val="24"/>
          <w:szCs w:val="24"/>
          <w:lang w:eastAsia="bg-BG"/>
        </w:rPr>
      </w:pPr>
      <w:r w:rsidRPr="00C97193">
        <w:rPr>
          <w:rFonts w:ascii="Roboto" w:eastAsia="Times New Roman" w:hAnsi="Roboto"/>
          <w:sz w:val="24"/>
          <w:szCs w:val="24"/>
          <w:lang w:eastAsia="bg-BG"/>
        </w:rPr>
        <w:t xml:space="preserve">Конфигуриране на софтуера в съответствие с приета методология на </w:t>
      </w:r>
      <w:r w:rsidRPr="00565B0C">
        <w:rPr>
          <w:rFonts w:ascii="Roboto" w:eastAsia="Times New Roman" w:hAnsi="Roboto"/>
          <w:sz w:val="24"/>
          <w:szCs w:val="24"/>
          <w:lang w:eastAsia="bg-BG"/>
        </w:rPr>
        <w:t>преброяването</w:t>
      </w:r>
      <w:r w:rsidRPr="00565B0C">
        <w:rPr>
          <w:rFonts w:ascii="Roboto" w:eastAsia="Times New Roman" w:hAnsi="Roboto"/>
          <w:sz w:val="24"/>
          <w:szCs w:val="24"/>
          <w:lang w:eastAsia="bg-BG"/>
        </w:rPr>
        <w:br/>
        <w:t>Конфигурационни услуги за метаданните на софтуера</w:t>
      </w:r>
    </w:p>
    <w:p w:rsidR="00EB1486" w:rsidRPr="00C97193" w:rsidRDefault="00EB1486" w:rsidP="00EB1486">
      <w:pPr>
        <w:pStyle w:val="ListParagraph"/>
        <w:numPr>
          <w:ilvl w:val="1"/>
          <w:numId w:val="3"/>
        </w:numPr>
        <w:spacing w:after="0" w:line="240" w:lineRule="auto"/>
        <w:rPr>
          <w:rFonts w:ascii="Roboto" w:eastAsia="Times New Roman" w:hAnsi="Roboto"/>
          <w:sz w:val="24"/>
          <w:szCs w:val="24"/>
          <w:lang w:eastAsia="bg-BG"/>
        </w:rPr>
      </w:pPr>
      <w:r w:rsidRPr="00C97193">
        <w:rPr>
          <w:rFonts w:ascii="Roboto" w:eastAsia="Times New Roman" w:hAnsi="Roboto"/>
          <w:sz w:val="24"/>
          <w:szCs w:val="24"/>
          <w:lang w:eastAsia="bg-BG"/>
        </w:rPr>
        <w:t>Техническа помощ по време на преброяването</w:t>
      </w:r>
    </w:p>
    <w:p w:rsidR="00EB1486" w:rsidRPr="00C97193" w:rsidRDefault="00EB1486" w:rsidP="00EB1486">
      <w:pPr>
        <w:pStyle w:val="ListParagraph"/>
        <w:numPr>
          <w:ilvl w:val="2"/>
          <w:numId w:val="3"/>
        </w:numPr>
        <w:spacing w:after="0" w:line="240" w:lineRule="auto"/>
        <w:rPr>
          <w:rFonts w:ascii="Roboto" w:eastAsia="Times New Roman" w:hAnsi="Roboto"/>
          <w:sz w:val="24"/>
          <w:szCs w:val="24"/>
          <w:lang w:eastAsia="bg-BG"/>
        </w:rPr>
      </w:pPr>
      <w:r w:rsidRPr="00C97193">
        <w:rPr>
          <w:rFonts w:ascii="Roboto" w:eastAsia="Times New Roman" w:hAnsi="Roboto"/>
          <w:sz w:val="24"/>
          <w:szCs w:val="24"/>
          <w:lang w:eastAsia="bg-BG"/>
        </w:rPr>
        <w:t>Съпътстващи дейности при използване на софтуер</w:t>
      </w:r>
    </w:p>
    <w:p w:rsidR="00EB1486" w:rsidRPr="00C97193" w:rsidRDefault="00EB1486" w:rsidP="00EB1486">
      <w:pPr>
        <w:pStyle w:val="ListParagraph"/>
        <w:numPr>
          <w:ilvl w:val="2"/>
          <w:numId w:val="3"/>
        </w:numPr>
        <w:spacing w:after="0" w:line="240" w:lineRule="auto"/>
        <w:rPr>
          <w:rFonts w:ascii="Roboto" w:eastAsia="Times New Roman" w:hAnsi="Roboto"/>
          <w:sz w:val="24"/>
          <w:szCs w:val="24"/>
          <w:lang w:eastAsia="bg-BG"/>
        </w:rPr>
      </w:pPr>
      <w:r w:rsidRPr="00C97193">
        <w:rPr>
          <w:rFonts w:ascii="Roboto" w:eastAsia="Times New Roman" w:hAnsi="Roboto"/>
          <w:sz w:val="24"/>
          <w:szCs w:val="24"/>
          <w:lang w:eastAsia="bg-BG"/>
        </w:rPr>
        <w:t>Дейности за обучение на персонала</w:t>
      </w:r>
    </w:p>
    <w:p w:rsidR="00EB1486" w:rsidRPr="00C97193" w:rsidRDefault="00EB1486" w:rsidP="00EB1486">
      <w:pPr>
        <w:pStyle w:val="ListParagraph"/>
        <w:numPr>
          <w:ilvl w:val="2"/>
          <w:numId w:val="3"/>
        </w:numPr>
        <w:spacing w:after="0" w:line="240" w:lineRule="auto"/>
        <w:rPr>
          <w:rFonts w:ascii="Roboto" w:eastAsia="Times New Roman" w:hAnsi="Roboto"/>
          <w:sz w:val="24"/>
          <w:szCs w:val="24"/>
          <w:lang w:eastAsia="bg-BG"/>
        </w:rPr>
      </w:pPr>
      <w:r w:rsidRPr="00C97193">
        <w:rPr>
          <w:rFonts w:ascii="Roboto" w:eastAsia="Times New Roman" w:hAnsi="Roboto"/>
          <w:sz w:val="24"/>
          <w:szCs w:val="24"/>
          <w:lang w:eastAsia="bg-BG"/>
        </w:rPr>
        <w:t xml:space="preserve">Подпомагащ телефонен и имейл център - Хелпдеск </w:t>
      </w:r>
    </w:p>
    <w:p w:rsidR="00EB1486" w:rsidRPr="00C97193" w:rsidRDefault="00EB1486" w:rsidP="00EB1486">
      <w:pPr>
        <w:spacing w:before="120" w:after="12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bg-BG"/>
        </w:rPr>
      </w:pPr>
    </w:p>
    <w:p w:rsidR="00EB1486" w:rsidRPr="00C97193" w:rsidRDefault="00EB1486" w:rsidP="00EB1486">
      <w:pPr>
        <w:spacing w:before="120" w:after="12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bg-BG"/>
        </w:rPr>
      </w:pPr>
      <w:r w:rsidRPr="00C97193">
        <w:rPr>
          <w:rFonts w:ascii="Times New Roman" w:hAnsi="Times New Roman"/>
          <w:bCs/>
          <w:color w:val="000000" w:themeColor="text1"/>
          <w:sz w:val="24"/>
          <w:szCs w:val="24"/>
          <w:lang w:eastAsia="bg-BG"/>
        </w:rPr>
        <w:lastRenderedPageBreak/>
        <w:t xml:space="preserve">Обученията трябва да бъдат проведени на място за различни роли потребители на софтуера. Минималният брой обучени служители на НСИ е 45 </w:t>
      </w:r>
      <w:r w:rsidRPr="00C97193">
        <w:rPr>
          <w:rFonts w:ascii="Times New Roman" w:hAnsi="Times New Roman"/>
          <w:bCs/>
          <w:color w:val="000000" w:themeColor="text1"/>
          <w:sz w:val="24"/>
          <w:szCs w:val="24"/>
          <w:lang w:val="en-US" w:eastAsia="bg-BG"/>
        </w:rPr>
        <w:t>(</w:t>
      </w:r>
      <w:r w:rsidRPr="00C97193">
        <w:rPr>
          <w:rFonts w:ascii="Times New Roman" w:hAnsi="Times New Roman"/>
          <w:bCs/>
          <w:color w:val="000000" w:themeColor="text1"/>
          <w:sz w:val="24"/>
          <w:szCs w:val="24"/>
          <w:lang w:eastAsia="bg-BG"/>
        </w:rPr>
        <w:t>четиридесет и пет</w:t>
      </w:r>
      <w:r w:rsidRPr="00C97193">
        <w:rPr>
          <w:rFonts w:ascii="Times New Roman" w:hAnsi="Times New Roman"/>
          <w:bCs/>
          <w:color w:val="000000" w:themeColor="text1"/>
          <w:sz w:val="24"/>
          <w:szCs w:val="24"/>
          <w:lang w:val="en-US" w:eastAsia="bg-BG"/>
        </w:rPr>
        <w:t>)</w:t>
      </w:r>
      <w:r w:rsidRPr="00C97193">
        <w:rPr>
          <w:rFonts w:ascii="Times New Roman" w:hAnsi="Times New Roman"/>
          <w:bCs/>
          <w:color w:val="000000" w:themeColor="text1"/>
          <w:sz w:val="24"/>
          <w:szCs w:val="24"/>
          <w:lang w:eastAsia="bg-BG"/>
        </w:rPr>
        <w:t>, като се допуска да бъдат обучени на етапи и по групи, съгласувано с Възложителя.</w:t>
      </w:r>
    </w:p>
    <w:p w:rsidR="00EB1486" w:rsidRPr="00C97193" w:rsidRDefault="00EB1486" w:rsidP="00EB1486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bg-BG"/>
        </w:rPr>
      </w:pPr>
      <w:r w:rsidRPr="00C97193">
        <w:rPr>
          <w:rFonts w:ascii="Times New Roman" w:hAnsi="Times New Roman"/>
          <w:sz w:val="24"/>
          <w:szCs w:val="24"/>
        </w:rPr>
        <w:t>Хелпдескът служи за методологично подпомагане преброяването, като осигурява регистриране на електронно проследими заявки за предоставяне на методологична или друга помощ, както и бърз и удобен начин за предоставяне на помощ и генериране на готови отговори на често задавани въпроси. Включва и система за автоматично насочване към „оператори“ обслужващи  подпомагащия телефонен и имейл център.</w:t>
      </w:r>
    </w:p>
    <w:p w:rsidR="00EB1486" w:rsidRPr="00C97193" w:rsidRDefault="00EB1486" w:rsidP="00EB1486">
      <w:pPr>
        <w:spacing w:before="120" w:after="12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bg-BG"/>
        </w:rPr>
      </w:pPr>
    </w:p>
    <w:p w:rsidR="00EB1486" w:rsidRPr="00C97193" w:rsidRDefault="00EB1486" w:rsidP="00EB1486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 w:rsidRPr="00C97193">
        <w:rPr>
          <w:rFonts w:ascii="Times New Roman" w:hAnsi="Times New Roman"/>
          <w:b/>
          <w:bCs/>
          <w:color w:val="000000" w:themeColor="text1"/>
          <w:sz w:val="24"/>
          <w:szCs w:val="24"/>
          <w:lang w:eastAsia="bg-BG"/>
        </w:rPr>
        <w:t>Преброяване на населението и жилищния фонд – обща информация</w:t>
      </w:r>
    </w:p>
    <w:p w:rsidR="00EB1486" w:rsidRPr="00C97193" w:rsidRDefault="00EB1486" w:rsidP="00EB1486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bg-BG"/>
        </w:rPr>
      </w:pPr>
    </w:p>
    <w:p w:rsidR="00EB1486" w:rsidRPr="00C97193" w:rsidRDefault="00EB1486" w:rsidP="00EB1486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bg-BG"/>
        </w:rPr>
      </w:pPr>
      <w:r w:rsidRPr="00C97193">
        <w:rPr>
          <w:rFonts w:ascii="Times New Roman" w:hAnsi="Times New Roman"/>
          <w:bCs/>
          <w:color w:val="000000" w:themeColor="text1"/>
          <w:sz w:val="24"/>
          <w:szCs w:val="24"/>
          <w:lang w:eastAsia="bg-BG"/>
        </w:rPr>
        <w:t>Преброяването на населението и жилищния фонд осигурява информация за основните количествени и качествени характеристики за населението, домакинствата, семействата, жилищния и сградния фонд в Република България.</w:t>
      </w:r>
    </w:p>
    <w:p w:rsidR="00EB1486" w:rsidRPr="00C97193" w:rsidRDefault="00EB1486" w:rsidP="00EB1486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bg-BG"/>
        </w:rPr>
      </w:pPr>
    </w:p>
    <w:p w:rsidR="00EB1486" w:rsidRPr="00C97193" w:rsidRDefault="00EB1486" w:rsidP="00EB14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97193">
        <w:rPr>
          <w:rFonts w:ascii="Times New Roman" w:hAnsi="Times New Roman"/>
          <w:b/>
          <w:sz w:val="24"/>
          <w:szCs w:val="24"/>
        </w:rPr>
        <w:t>2.1 Етапи на Преброяване 2021</w:t>
      </w:r>
    </w:p>
    <w:p w:rsidR="00EB1486" w:rsidRPr="00C97193" w:rsidRDefault="00EB1486" w:rsidP="00EB14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B1486" w:rsidRPr="00C97193" w:rsidRDefault="00EB1486" w:rsidP="00EB14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7193">
        <w:rPr>
          <w:rFonts w:ascii="Times New Roman" w:hAnsi="Times New Roman"/>
          <w:sz w:val="24"/>
          <w:szCs w:val="24"/>
        </w:rPr>
        <w:t>Основните етапи на преброяването са:</w:t>
      </w:r>
    </w:p>
    <w:p w:rsidR="00EB1486" w:rsidRPr="00C97193" w:rsidRDefault="00EB1486" w:rsidP="00EB1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486" w:rsidRPr="00C97193" w:rsidRDefault="00EB1486" w:rsidP="00EB148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97193">
        <w:rPr>
          <w:rFonts w:ascii="Times New Roman" w:hAnsi="Times New Roman"/>
          <w:sz w:val="24"/>
          <w:szCs w:val="24"/>
        </w:rPr>
        <w:t xml:space="preserve">Подготвителен етап – подготовка на национална нормативна база, подготовка на инструментариум, методология и инструкции, подготовка за райониране на страната на преброителни участъци, </w:t>
      </w:r>
      <w:r w:rsidRPr="00C97193">
        <w:rPr>
          <w:rFonts w:ascii="Times New Roman" w:hAnsi="Times New Roman"/>
          <w:b/>
          <w:sz w:val="24"/>
          <w:szCs w:val="24"/>
        </w:rPr>
        <w:t>осигуряване на информационна система</w:t>
      </w:r>
      <w:r w:rsidRPr="00C97193">
        <w:rPr>
          <w:rFonts w:ascii="Times New Roman" w:hAnsi="Times New Roman"/>
          <w:sz w:val="24"/>
          <w:szCs w:val="24"/>
        </w:rPr>
        <w:t xml:space="preserve"> </w:t>
      </w:r>
      <w:r w:rsidRPr="00C97193">
        <w:rPr>
          <w:rFonts w:ascii="Times New Roman" w:hAnsi="Times New Roman"/>
          <w:b/>
          <w:sz w:val="24"/>
          <w:szCs w:val="24"/>
        </w:rPr>
        <w:t>за въвеждане, обработка и разпространение на информацията</w:t>
      </w:r>
    </w:p>
    <w:p w:rsidR="00EB1486" w:rsidRPr="00C97193" w:rsidRDefault="00EB1486" w:rsidP="00EB148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7193">
        <w:rPr>
          <w:rFonts w:ascii="Times New Roman" w:hAnsi="Times New Roman"/>
          <w:sz w:val="24"/>
          <w:szCs w:val="24"/>
        </w:rPr>
        <w:t>Пробно преброяване – тестване на методология, организация, въпросници, инструкции, работата с информационната система върху 0,5% от населението, в предварително избрани населени места по определени критерии. По време пробното преброяване модулът/функционалността за електронно самоанкетиране трябва да бъде достъпен/а за всеки в страната с цел тестване на възможностите на информационната система за провеждане на електронното преброяване, както и за определяне на нагласите за на населението</w:t>
      </w:r>
    </w:p>
    <w:p w:rsidR="00EB1486" w:rsidRPr="00C97193" w:rsidRDefault="00EB1486" w:rsidP="00EB148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7193">
        <w:rPr>
          <w:rFonts w:ascii="Times New Roman" w:hAnsi="Times New Roman"/>
          <w:sz w:val="24"/>
          <w:szCs w:val="24"/>
        </w:rPr>
        <w:t xml:space="preserve">Райониране, разпределение на работата и ресурсите, определяне на преброителни участъци и изготвяне на преброителни списъци – основен елемент от процеса на подготовка и организация на преброяването. Разделяне на територията на страната на контролни райони и преброителни участъци по предварително зададени количествени и географски критерии </w:t>
      </w:r>
    </w:p>
    <w:p w:rsidR="00EB1486" w:rsidRPr="00C97193" w:rsidRDefault="00EB1486" w:rsidP="00EB148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7193">
        <w:rPr>
          <w:rFonts w:ascii="Times New Roman" w:hAnsi="Times New Roman"/>
          <w:sz w:val="24"/>
          <w:szCs w:val="24"/>
        </w:rPr>
        <w:t>Същинско преброяване – събиране на данни за лицата и жилищния фонд чрез попълване на електронна преброителна карта или чрез посещение на домакинствата, сградите и жилищата от преброител</w:t>
      </w:r>
    </w:p>
    <w:p w:rsidR="00EB1486" w:rsidRPr="00C97193" w:rsidRDefault="00EB1486" w:rsidP="00EB148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7193">
        <w:rPr>
          <w:rFonts w:ascii="Times New Roman" w:hAnsi="Times New Roman"/>
          <w:sz w:val="24"/>
          <w:szCs w:val="24"/>
        </w:rPr>
        <w:t>Извадкови изследвания - успоредно с преброяването се провеждат две извадкови изследвания – „Изследване на раждаемостта и репродуктивното поведение на населението“ и „Изследване на миграцията и миграционното поведение на населението“. Предвижда се двете изследвания също да бъдат в обхвата на системата</w:t>
      </w:r>
    </w:p>
    <w:p w:rsidR="00EB1486" w:rsidRPr="00C97193" w:rsidRDefault="00EB1486" w:rsidP="00EB1486">
      <w:pPr>
        <w:numPr>
          <w:ilvl w:val="0"/>
          <w:numId w:val="6"/>
        </w:numPr>
        <w:contextualSpacing/>
        <w:rPr>
          <w:rFonts w:ascii="Times New Roman" w:hAnsi="Times New Roman"/>
          <w:sz w:val="24"/>
          <w:szCs w:val="24"/>
        </w:rPr>
      </w:pPr>
      <w:r w:rsidRPr="00C97193">
        <w:rPr>
          <w:rFonts w:ascii="Times New Roman" w:hAnsi="Times New Roman"/>
          <w:sz w:val="24"/>
          <w:szCs w:val="24"/>
        </w:rPr>
        <w:t>Контролни преброявания - непосредствено след същинското преброяване се провеждат две контролни изследвания на извадков принцип за проверка на точността на регистрираните данни и за пълнотата на обхвата на единиците на наблюдение</w:t>
      </w:r>
    </w:p>
    <w:p w:rsidR="00EB1486" w:rsidRPr="00C97193" w:rsidRDefault="00EB1486" w:rsidP="00EB148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7193">
        <w:rPr>
          <w:rFonts w:ascii="Times New Roman" w:hAnsi="Times New Roman"/>
          <w:sz w:val="24"/>
          <w:szCs w:val="24"/>
        </w:rPr>
        <w:lastRenderedPageBreak/>
        <w:t>Обработка на резултатите – формиране на аналитична база данни и възможност за извличане на изходни данни.</w:t>
      </w:r>
    </w:p>
    <w:p w:rsidR="00EB1486" w:rsidRPr="00C97193" w:rsidRDefault="00EB1486" w:rsidP="00EB148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7193">
        <w:rPr>
          <w:rFonts w:ascii="Times New Roman" w:hAnsi="Times New Roman"/>
          <w:sz w:val="24"/>
          <w:szCs w:val="24"/>
        </w:rPr>
        <w:t>Разпространение на резултатите – обявяване и разпространение на резултатите от преброяването след приключване на етапите по обработка на данните</w:t>
      </w:r>
    </w:p>
    <w:p w:rsidR="00EB1486" w:rsidRPr="00C97193" w:rsidRDefault="00EB1486" w:rsidP="00EB1486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bg-BG"/>
        </w:rPr>
      </w:pPr>
    </w:p>
    <w:p w:rsidR="00EB1486" w:rsidRPr="00C97193" w:rsidRDefault="00EB1486" w:rsidP="00EB14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97193">
        <w:rPr>
          <w:rFonts w:ascii="Times New Roman" w:hAnsi="Times New Roman"/>
          <w:b/>
          <w:sz w:val="24"/>
          <w:szCs w:val="24"/>
        </w:rPr>
        <w:t>2.2 Основни данни за обектите на преброяване от предходни дейности по преброяване (2011 г.)</w:t>
      </w:r>
    </w:p>
    <w:p w:rsidR="00EB1486" w:rsidRPr="00C97193" w:rsidRDefault="00EB1486" w:rsidP="00EB14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B1486" w:rsidRPr="00C97193" w:rsidRDefault="00EB1486" w:rsidP="00EB14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7193">
        <w:rPr>
          <w:rFonts w:ascii="Times New Roman" w:hAnsi="Times New Roman"/>
          <w:sz w:val="24"/>
          <w:szCs w:val="24"/>
        </w:rPr>
        <w:t>Преброяване 2011:</w:t>
      </w:r>
    </w:p>
    <w:p w:rsidR="00EB1486" w:rsidRPr="00C97193" w:rsidRDefault="00EB1486" w:rsidP="00EB1486">
      <w:pPr>
        <w:pStyle w:val="ListParagraph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eastAsiaTheme="minorHAnsi" w:hAnsi="Times New Roman"/>
          <w:sz w:val="24"/>
          <w:szCs w:val="24"/>
        </w:rPr>
      </w:pPr>
      <w:r w:rsidRPr="00C97193">
        <w:rPr>
          <w:rFonts w:ascii="Times New Roman" w:eastAsiaTheme="minorHAnsi" w:hAnsi="Times New Roman"/>
          <w:sz w:val="24"/>
          <w:szCs w:val="24"/>
        </w:rPr>
        <w:t>7 364 570 население – 35-40 основни променливи, 10–15 производни променливи</w:t>
      </w:r>
    </w:p>
    <w:p w:rsidR="00EB1486" w:rsidRPr="00C97193" w:rsidRDefault="00EB1486" w:rsidP="00EB1486">
      <w:pPr>
        <w:pStyle w:val="ListParagraph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eastAsiaTheme="minorHAnsi" w:hAnsi="Times New Roman"/>
          <w:sz w:val="24"/>
          <w:szCs w:val="24"/>
        </w:rPr>
      </w:pPr>
      <w:r w:rsidRPr="00C97193">
        <w:rPr>
          <w:rFonts w:ascii="Times New Roman" w:eastAsiaTheme="minorHAnsi" w:hAnsi="Times New Roman"/>
          <w:sz w:val="24"/>
          <w:szCs w:val="24"/>
        </w:rPr>
        <w:t>3 005 589 домакинства – 3-5 основни променливи, 10–15 производни променливи</w:t>
      </w:r>
    </w:p>
    <w:p w:rsidR="00EB1486" w:rsidRPr="00C97193" w:rsidRDefault="00EB1486" w:rsidP="00EB1486">
      <w:pPr>
        <w:pStyle w:val="ListParagraph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eastAsiaTheme="minorHAnsi" w:hAnsi="Times New Roman"/>
          <w:sz w:val="24"/>
          <w:szCs w:val="24"/>
        </w:rPr>
      </w:pPr>
      <w:r w:rsidRPr="00C97193">
        <w:rPr>
          <w:rFonts w:ascii="Times New Roman" w:eastAsiaTheme="minorHAnsi" w:hAnsi="Times New Roman"/>
          <w:sz w:val="24"/>
          <w:szCs w:val="24"/>
        </w:rPr>
        <w:t>2 123 224 семейства - 3-5 основни променливи, 10–15 производни променливи</w:t>
      </w:r>
    </w:p>
    <w:p w:rsidR="00EB1486" w:rsidRPr="00C97193" w:rsidRDefault="00EB1486" w:rsidP="00EB1486">
      <w:pPr>
        <w:pStyle w:val="ListParagraph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eastAsiaTheme="minorHAnsi" w:hAnsi="Times New Roman"/>
          <w:sz w:val="24"/>
          <w:szCs w:val="24"/>
        </w:rPr>
      </w:pPr>
      <w:r w:rsidRPr="00C97193">
        <w:rPr>
          <w:rFonts w:ascii="Times New Roman" w:eastAsiaTheme="minorHAnsi" w:hAnsi="Times New Roman"/>
          <w:sz w:val="24"/>
          <w:szCs w:val="24"/>
        </w:rPr>
        <w:t>4 000 000 уникални адреси – 15 основни променливи, 5-10 производни променливи</w:t>
      </w:r>
    </w:p>
    <w:p w:rsidR="00EB1486" w:rsidRPr="00C97193" w:rsidRDefault="00EB1486" w:rsidP="00EB1486">
      <w:pPr>
        <w:pStyle w:val="ListParagraph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eastAsiaTheme="minorHAnsi" w:hAnsi="Times New Roman"/>
          <w:sz w:val="24"/>
          <w:szCs w:val="24"/>
        </w:rPr>
      </w:pPr>
      <w:r w:rsidRPr="00C97193">
        <w:rPr>
          <w:rFonts w:ascii="Times New Roman" w:eastAsiaTheme="minorHAnsi" w:hAnsi="Times New Roman"/>
          <w:sz w:val="24"/>
          <w:szCs w:val="24"/>
        </w:rPr>
        <w:t>2 060 745 жилищни сгради - 10-15 основни променливи, 5-10 производни променливи</w:t>
      </w:r>
    </w:p>
    <w:p w:rsidR="00EB1486" w:rsidRPr="00C97193" w:rsidRDefault="00EB1486" w:rsidP="00EB1486">
      <w:pPr>
        <w:pStyle w:val="ListParagraph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eastAsiaTheme="minorHAnsi" w:hAnsi="Times New Roman"/>
          <w:sz w:val="24"/>
          <w:szCs w:val="24"/>
        </w:rPr>
      </w:pPr>
      <w:r w:rsidRPr="00C97193">
        <w:rPr>
          <w:rFonts w:ascii="Times New Roman" w:eastAsiaTheme="minorHAnsi" w:hAnsi="Times New Roman"/>
          <w:sz w:val="24"/>
          <w:szCs w:val="24"/>
        </w:rPr>
        <w:t>3 887 149 жилища- 20-25 основни променливи, 10–15 производни променливи</w:t>
      </w:r>
    </w:p>
    <w:p w:rsidR="00EB1486" w:rsidRPr="00C97193" w:rsidRDefault="00EB1486" w:rsidP="00EB1486">
      <w:pPr>
        <w:pStyle w:val="ListParagraph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eastAsiaTheme="minorHAnsi" w:hAnsi="Times New Roman"/>
          <w:sz w:val="24"/>
          <w:szCs w:val="24"/>
        </w:rPr>
      </w:pPr>
      <w:r w:rsidRPr="00C97193">
        <w:rPr>
          <w:rFonts w:ascii="Times New Roman" w:eastAsiaTheme="minorHAnsi" w:hAnsi="Times New Roman"/>
          <w:sz w:val="24"/>
          <w:szCs w:val="24"/>
        </w:rPr>
        <w:t>46 000 преброители и контрольори  - всички атрибути на граждански договор.</w:t>
      </w:r>
    </w:p>
    <w:p w:rsidR="00EB1486" w:rsidRPr="00C97193" w:rsidRDefault="00EB1486" w:rsidP="00EB1486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EB1486" w:rsidRPr="00C97193" w:rsidRDefault="00EB1486" w:rsidP="00EB1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193">
        <w:rPr>
          <w:rFonts w:ascii="Times New Roman" w:hAnsi="Times New Roman"/>
          <w:sz w:val="24"/>
          <w:szCs w:val="24"/>
        </w:rPr>
        <w:t>Данни за обектите на наблюдение на „Изследване на раждаемостта и репродуктивното поведение на населението“</w:t>
      </w:r>
    </w:p>
    <w:p w:rsidR="00EB1486" w:rsidRPr="00C97193" w:rsidRDefault="00EB1486" w:rsidP="00EB148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7193">
        <w:rPr>
          <w:rFonts w:ascii="Times New Roman" w:hAnsi="Times New Roman"/>
          <w:sz w:val="24"/>
          <w:szCs w:val="24"/>
        </w:rPr>
        <w:t>12 600 лица – 40 - 45 променливи, 10–15 производни променливи</w:t>
      </w:r>
    </w:p>
    <w:p w:rsidR="00EB1486" w:rsidRPr="00C97193" w:rsidRDefault="00EB1486" w:rsidP="00EB1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486" w:rsidRPr="00C97193" w:rsidRDefault="00EB1486" w:rsidP="00EB1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193">
        <w:rPr>
          <w:rFonts w:ascii="Times New Roman" w:hAnsi="Times New Roman"/>
          <w:sz w:val="24"/>
          <w:szCs w:val="24"/>
        </w:rPr>
        <w:t>Данни за обектите на наблюдение на „Изследване на миграцията и миграционното поведение на населението“</w:t>
      </w:r>
    </w:p>
    <w:p w:rsidR="00EB1486" w:rsidRPr="00C97193" w:rsidRDefault="00EB1486" w:rsidP="00EB148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7193">
        <w:rPr>
          <w:rFonts w:ascii="Times New Roman" w:hAnsi="Times New Roman"/>
          <w:sz w:val="24"/>
          <w:szCs w:val="24"/>
        </w:rPr>
        <w:t>28 000 лица – 40 – 45 променливи, 10–15 производни променливи</w:t>
      </w:r>
    </w:p>
    <w:p w:rsidR="00EB1486" w:rsidRPr="00C97193" w:rsidRDefault="00EB1486" w:rsidP="00EB1486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bg-BG"/>
        </w:rPr>
      </w:pPr>
    </w:p>
    <w:p w:rsidR="00EB1486" w:rsidRPr="00C97193" w:rsidRDefault="00EB1486" w:rsidP="00EB1486">
      <w:pPr>
        <w:pStyle w:val="ListParagraph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 w:rsidRPr="00C97193">
        <w:rPr>
          <w:rFonts w:ascii="Times New Roman" w:hAnsi="Times New Roman"/>
          <w:b/>
          <w:bCs/>
          <w:color w:val="000000" w:themeColor="text1"/>
          <w:sz w:val="24"/>
          <w:szCs w:val="24"/>
          <w:lang w:eastAsia="bg-BG"/>
        </w:rPr>
        <w:t>Минималните технически изисквания към Софтуера</w:t>
      </w:r>
    </w:p>
    <w:p w:rsidR="00EB1486" w:rsidRPr="00C97193" w:rsidRDefault="00EB1486" w:rsidP="00EB1486">
      <w:pPr>
        <w:pStyle w:val="ListParagraph"/>
        <w:spacing w:before="240" w:after="0" w:line="240" w:lineRule="auto"/>
        <w:ind w:left="36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bg-BG"/>
        </w:rPr>
      </w:pPr>
    </w:p>
    <w:p w:rsidR="00EB1486" w:rsidRPr="00C97193" w:rsidRDefault="00EB1486" w:rsidP="00EB1486">
      <w:pPr>
        <w:pStyle w:val="ListParagraph"/>
        <w:numPr>
          <w:ilvl w:val="1"/>
          <w:numId w:val="5"/>
        </w:numPr>
        <w:spacing w:before="240"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 w:rsidRPr="00C97193">
        <w:rPr>
          <w:rFonts w:ascii="Times New Roman" w:hAnsi="Times New Roman"/>
          <w:b/>
          <w:bCs/>
          <w:color w:val="000000" w:themeColor="text1"/>
          <w:sz w:val="24"/>
          <w:szCs w:val="24"/>
          <w:lang w:eastAsia="bg-BG"/>
        </w:rPr>
        <w:t>Минимални изисквания за модули и функционалности:</w:t>
      </w:r>
    </w:p>
    <w:p w:rsidR="00EB1486" w:rsidRPr="00C97193" w:rsidRDefault="00EB1486" w:rsidP="00EB14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7903"/>
      </w:tblGrid>
      <w:tr w:rsidR="00EB1486" w:rsidRPr="00C97193" w:rsidTr="00195C78">
        <w:trPr>
          <w:tblHeader/>
          <w:jc w:val="center"/>
        </w:trPr>
        <w:tc>
          <w:tcPr>
            <w:tcW w:w="533" w:type="dxa"/>
            <w:shd w:val="clear" w:color="auto" w:fill="2E74B5" w:themeFill="accent1" w:themeFillShade="BF"/>
          </w:tcPr>
          <w:p w:rsidR="00EB1486" w:rsidRPr="00C97193" w:rsidRDefault="00EB1486" w:rsidP="00195C7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C9719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7903" w:type="dxa"/>
            <w:shd w:val="clear" w:color="auto" w:fill="2E74B5" w:themeFill="accent1" w:themeFillShade="BF"/>
            <w:vAlign w:val="center"/>
          </w:tcPr>
          <w:p w:rsidR="00EB1486" w:rsidRPr="00C97193" w:rsidRDefault="00EB1486" w:rsidP="00195C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C97193">
              <w:rPr>
                <w:rFonts w:ascii="Times New Roman" w:hAnsi="Times New Roman"/>
                <w:b/>
                <w:sz w:val="24"/>
                <w:szCs w:val="24"/>
              </w:rPr>
              <w:t>Минимални изисквания</w:t>
            </w:r>
          </w:p>
        </w:tc>
      </w:tr>
      <w:tr w:rsidR="00EB1486" w:rsidRPr="00C97193" w:rsidTr="00195C78">
        <w:trPr>
          <w:jc w:val="center"/>
        </w:trPr>
        <w:tc>
          <w:tcPr>
            <w:tcW w:w="533" w:type="dxa"/>
          </w:tcPr>
          <w:p w:rsidR="00EB1486" w:rsidRPr="00C97193" w:rsidRDefault="00EB1486" w:rsidP="00195C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903" w:type="dxa"/>
            <w:vAlign w:val="center"/>
          </w:tcPr>
          <w:p w:rsidR="00EB1486" w:rsidRPr="00C97193" w:rsidRDefault="00EB1486" w:rsidP="00195C7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C9719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bg-BG"/>
              </w:rPr>
              <w:t>Софтуерът трябва да съдържа модул/функционалност за управление на данни</w:t>
            </w:r>
          </w:p>
        </w:tc>
      </w:tr>
      <w:tr w:rsidR="00EB1486" w:rsidRPr="00C97193" w:rsidTr="00195C78">
        <w:trPr>
          <w:jc w:val="center"/>
        </w:trPr>
        <w:tc>
          <w:tcPr>
            <w:tcW w:w="533" w:type="dxa"/>
          </w:tcPr>
          <w:p w:rsidR="00EB1486" w:rsidRPr="00C97193" w:rsidRDefault="00EB1486" w:rsidP="00195C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903" w:type="dxa"/>
            <w:vAlign w:val="center"/>
          </w:tcPr>
          <w:p w:rsidR="00EB1486" w:rsidRPr="00C97193" w:rsidRDefault="00EB1486" w:rsidP="00195C7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C9719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bg-BG"/>
              </w:rPr>
              <w:t>Софтуерът трябва да съдържа модул/функционалност за организация на преброяването</w:t>
            </w:r>
          </w:p>
        </w:tc>
      </w:tr>
      <w:tr w:rsidR="00EB1486" w:rsidRPr="00C97193" w:rsidTr="00195C78">
        <w:trPr>
          <w:jc w:val="center"/>
        </w:trPr>
        <w:tc>
          <w:tcPr>
            <w:tcW w:w="533" w:type="dxa"/>
          </w:tcPr>
          <w:p w:rsidR="00EB1486" w:rsidRPr="00C97193" w:rsidRDefault="00EB1486" w:rsidP="00195C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903" w:type="dxa"/>
            <w:vAlign w:val="center"/>
          </w:tcPr>
          <w:p w:rsidR="00EB1486" w:rsidRPr="00C97193" w:rsidRDefault="00EB1486" w:rsidP="00195C7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C9719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bg-BG"/>
              </w:rPr>
              <w:t>Софтуерът трябва да съдържа модул/функционалност за управление на задачи</w:t>
            </w:r>
          </w:p>
        </w:tc>
      </w:tr>
      <w:tr w:rsidR="00EB1486" w:rsidRPr="00C97193" w:rsidTr="00195C78">
        <w:trPr>
          <w:jc w:val="center"/>
        </w:trPr>
        <w:tc>
          <w:tcPr>
            <w:tcW w:w="533" w:type="dxa"/>
          </w:tcPr>
          <w:p w:rsidR="00EB1486" w:rsidRPr="00C97193" w:rsidRDefault="00EB1486" w:rsidP="00195C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903" w:type="dxa"/>
            <w:vAlign w:val="center"/>
          </w:tcPr>
          <w:p w:rsidR="00EB1486" w:rsidRPr="00C97193" w:rsidRDefault="00EB1486" w:rsidP="00195C7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C9719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bg-BG"/>
              </w:rPr>
              <w:t>Софтуерът трябва да съдържа модул/функционалност за логистика</w:t>
            </w:r>
          </w:p>
        </w:tc>
      </w:tr>
      <w:tr w:rsidR="00EB1486" w:rsidRPr="00C97193" w:rsidTr="00195C78">
        <w:trPr>
          <w:jc w:val="center"/>
        </w:trPr>
        <w:tc>
          <w:tcPr>
            <w:tcW w:w="533" w:type="dxa"/>
          </w:tcPr>
          <w:p w:rsidR="00EB1486" w:rsidRPr="00C97193" w:rsidRDefault="00EB1486" w:rsidP="00195C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903" w:type="dxa"/>
            <w:vAlign w:val="center"/>
          </w:tcPr>
          <w:p w:rsidR="00EB1486" w:rsidRPr="00C97193" w:rsidRDefault="00EB1486" w:rsidP="00195C7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C9719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bg-BG"/>
              </w:rPr>
              <w:t>Софтуерът трябва да съдържа модул/функционалност за управление на човешки ресурси</w:t>
            </w:r>
          </w:p>
        </w:tc>
      </w:tr>
      <w:tr w:rsidR="00EB1486" w:rsidRPr="00C97193" w:rsidTr="00195C78">
        <w:trPr>
          <w:jc w:val="center"/>
        </w:trPr>
        <w:tc>
          <w:tcPr>
            <w:tcW w:w="533" w:type="dxa"/>
          </w:tcPr>
          <w:p w:rsidR="00EB1486" w:rsidRPr="00C97193" w:rsidRDefault="00EB1486" w:rsidP="00195C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903" w:type="dxa"/>
            <w:vAlign w:val="center"/>
          </w:tcPr>
          <w:p w:rsidR="00EB1486" w:rsidRPr="00C97193" w:rsidRDefault="00EB1486" w:rsidP="00195C7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C9719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bg-BG"/>
              </w:rPr>
              <w:t>Софтуерът трябва да съдържа модул/функционалност за мониторинг и наблюдение</w:t>
            </w:r>
          </w:p>
        </w:tc>
      </w:tr>
      <w:tr w:rsidR="00EB1486" w:rsidRPr="00C97193" w:rsidTr="00195C78">
        <w:trPr>
          <w:jc w:val="center"/>
        </w:trPr>
        <w:tc>
          <w:tcPr>
            <w:tcW w:w="533" w:type="dxa"/>
          </w:tcPr>
          <w:p w:rsidR="00EB1486" w:rsidRPr="00C97193" w:rsidRDefault="00EB1486" w:rsidP="00195C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903" w:type="dxa"/>
            <w:vAlign w:val="center"/>
          </w:tcPr>
          <w:p w:rsidR="00EB1486" w:rsidRPr="00C97193" w:rsidRDefault="00EB1486" w:rsidP="00195C7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C9719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bg-BG"/>
              </w:rPr>
              <w:t>Софтуерът трябва да съдържа пълнофункционален клиент</w:t>
            </w:r>
          </w:p>
        </w:tc>
      </w:tr>
      <w:tr w:rsidR="00EB1486" w:rsidRPr="00C97193" w:rsidTr="00195C78">
        <w:trPr>
          <w:jc w:val="center"/>
        </w:trPr>
        <w:tc>
          <w:tcPr>
            <w:tcW w:w="533" w:type="dxa"/>
          </w:tcPr>
          <w:p w:rsidR="00EB1486" w:rsidRPr="00C97193" w:rsidRDefault="00EB1486" w:rsidP="00195C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903" w:type="dxa"/>
            <w:vAlign w:val="center"/>
          </w:tcPr>
          <w:p w:rsidR="00EB1486" w:rsidRPr="00C97193" w:rsidRDefault="00EB1486" w:rsidP="00195C7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C9719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bg-BG"/>
              </w:rPr>
              <w:t>Софтуерът трябва да съдържа уеб приложения</w:t>
            </w:r>
          </w:p>
        </w:tc>
      </w:tr>
      <w:tr w:rsidR="00EB1486" w:rsidRPr="00C97193" w:rsidTr="00195C78">
        <w:trPr>
          <w:jc w:val="center"/>
        </w:trPr>
        <w:tc>
          <w:tcPr>
            <w:tcW w:w="533" w:type="dxa"/>
          </w:tcPr>
          <w:p w:rsidR="00EB1486" w:rsidRPr="00C97193" w:rsidRDefault="00EB1486" w:rsidP="00195C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903" w:type="dxa"/>
            <w:vAlign w:val="center"/>
          </w:tcPr>
          <w:p w:rsidR="00EB1486" w:rsidRPr="00C97193" w:rsidRDefault="00EB1486" w:rsidP="00195C7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C9719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bg-BG"/>
              </w:rPr>
              <w:t>Софтуерът трябва да съдържа мобилно приложение</w:t>
            </w:r>
          </w:p>
        </w:tc>
      </w:tr>
      <w:tr w:rsidR="00EB1486" w:rsidRPr="00C97193" w:rsidTr="00195C78">
        <w:trPr>
          <w:jc w:val="center"/>
        </w:trPr>
        <w:tc>
          <w:tcPr>
            <w:tcW w:w="533" w:type="dxa"/>
          </w:tcPr>
          <w:p w:rsidR="00EB1486" w:rsidRPr="00C97193" w:rsidRDefault="00EB1486" w:rsidP="00195C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903" w:type="dxa"/>
            <w:vAlign w:val="center"/>
          </w:tcPr>
          <w:p w:rsidR="00EB1486" w:rsidRPr="00C97193" w:rsidRDefault="00EB1486" w:rsidP="00195C7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C9719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Софтуерът трябва да може да използва и поддържа български език </w:t>
            </w:r>
          </w:p>
        </w:tc>
      </w:tr>
      <w:tr w:rsidR="00EB1486" w:rsidRPr="00C97193" w:rsidTr="00195C78">
        <w:trPr>
          <w:jc w:val="center"/>
        </w:trPr>
        <w:tc>
          <w:tcPr>
            <w:tcW w:w="533" w:type="dxa"/>
          </w:tcPr>
          <w:p w:rsidR="00EB1486" w:rsidRPr="00C97193" w:rsidRDefault="00EB1486" w:rsidP="00195C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903" w:type="dxa"/>
            <w:vAlign w:val="center"/>
          </w:tcPr>
          <w:p w:rsidR="00EB1486" w:rsidRPr="00C97193" w:rsidRDefault="00EB1486" w:rsidP="00195C7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C9719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bg-BG"/>
              </w:rPr>
              <w:t>Софтуерът трябва да осигурява единен метод за</w:t>
            </w:r>
            <w:r w:rsidRPr="00C9719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bg-BG"/>
              </w:rPr>
              <w:tab/>
              <w:t>управление на достъпа, поддържане на роли, въвеждане и редакция на информация</w:t>
            </w:r>
          </w:p>
        </w:tc>
      </w:tr>
      <w:tr w:rsidR="00EB1486" w:rsidRPr="00C97193" w:rsidTr="00195C78">
        <w:trPr>
          <w:jc w:val="center"/>
        </w:trPr>
        <w:tc>
          <w:tcPr>
            <w:tcW w:w="533" w:type="dxa"/>
          </w:tcPr>
          <w:p w:rsidR="00EB1486" w:rsidRPr="00C97193" w:rsidRDefault="00EB1486" w:rsidP="00195C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903" w:type="dxa"/>
            <w:vAlign w:val="center"/>
          </w:tcPr>
          <w:p w:rsidR="00EB1486" w:rsidRPr="00565B0C" w:rsidRDefault="00EB1486" w:rsidP="00195C7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EB1486" w:rsidRPr="00C97193" w:rsidTr="00195C78">
        <w:trPr>
          <w:jc w:val="center"/>
        </w:trPr>
        <w:tc>
          <w:tcPr>
            <w:tcW w:w="533" w:type="dxa"/>
          </w:tcPr>
          <w:p w:rsidR="00EB1486" w:rsidRPr="00C97193" w:rsidRDefault="00EB1486" w:rsidP="00195C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903" w:type="dxa"/>
            <w:vAlign w:val="center"/>
          </w:tcPr>
          <w:p w:rsidR="00EB1486" w:rsidRPr="00C97193" w:rsidRDefault="00EB1486" w:rsidP="00195C7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C9719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bg-BG"/>
              </w:rPr>
              <w:t>Софтуерът трябва да осигурява потребителски интерфейси с адаптивен дизайн и структура, така че да са достъпни и удобни за употреба както от мобилни устройства, така и от настолни устройства</w:t>
            </w:r>
          </w:p>
        </w:tc>
      </w:tr>
      <w:tr w:rsidR="00EB1486" w:rsidRPr="00C97193" w:rsidTr="00195C78">
        <w:trPr>
          <w:jc w:val="center"/>
        </w:trPr>
        <w:tc>
          <w:tcPr>
            <w:tcW w:w="533" w:type="dxa"/>
          </w:tcPr>
          <w:p w:rsidR="00EB1486" w:rsidRPr="00C97193" w:rsidRDefault="00EB1486" w:rsidP="00195C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903" w:type="dxa"/>
            <w:vAlign w:val="center"/>
          </w:tcPr>
          <w:p w:rsidR="00EB1486" w:rsidRPr="00C97193" w:rsidRDefault="00EB1486" w:rsidP="00195C7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EB1486" w:rsidRPr="00C97193" w:rsidTr="00195C78">
        <w:trPr>
          <w:jc w:val="center"/>
        </w:trPr>
        <w:tc>
          <w:tcPr>
            <w:tcW w:w="533" w:type="dxa"/>
          </w:tcPr>
          <w:p w:rsidR="00EB1486" w:rsidRPr="00C97193" w:rsidRDefault="00EB1486" w:rsidP="00195C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903" w:type="dxa"/>
            <w:vAlign w:val="center"/>
          </w:tcPr>
          <w:p w:rsidR="00EB1486" w:rsidRPr="00C97193" w:rsidRDefault="00EB1486" w:rsidP="00195C7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C9719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bg-BG"/>
              </w:rPr>
              <w:t>Софтуерът трябва да позволява обвързване и съчетаване на данни по техните системни и официални идентификатори</w:t>
            </w:r>
          </w:p>
        </w:tc>
      </w:tr>
      <w:tr w:rsidR="00EB1486" w:rsidRPr="00C97193" w:rsidTr="00195C78">
        <w:trPr>
          <w:jc w:val="center"/>
        </w:trPr>
        <w:tc>
          <w:tcPr>
            <w:tcW w:w="533" w:type="dxa"/>
          </w:tcPr>
          <w:p w:rsidR="00EB1486" w:rsidRPr="00C97193" w:rsidRDefault="00EB1486" w:rsidP="00195C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903" w:type="dxa"/>
            <w:vAlign w:val="center"/>
          </w:tcPr>
          <w:p w:rsidR="00EB1486" w:rsidRPr="00C97193" w:rsidRDefault="00EB1486" w:rsidP="00195C7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C9719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bg-BG"/>
              </w:rPr>
              <w:t>Софтуерът трябва да позволява лесно, без писане на програмен код, и интуитивно разработване на нови форми за въвеждане на данни (допълнителни изследвания), инициализиране на данни, номенклатури и формални и логически правила за проверка на данните</w:t>
            </w:r>
          </w:p>
        </w:tc>
      </w:tr>
      <w:tr w:rsidR="00EB1486" w:rsidRPr="00C97193" w:rsidTr="00195C78">
        <w:trPr>
          <w:jc w:val="center"/>
        </w:trPr>
        <w:tc>
          <w:tcPr>
            <w:tcW w:w="533" w:type="dxa"/>
          </w:tcPr>
          <w:p w:rsidR="00EB1486" w:rsidRPr="00C97193" w:rsidRDefault="00EB1486" w:rsidP="00195C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903" w:type="dxa"/>
            <w:vAlign w:val="center"/>
          </w:tcPr>
          <w:p w:rsidR="00EB1486" w:rsidRPr="00C97193" w:rsidRDefault="00EB1486" w:rsidP="00195C7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C9719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bg-BG"/>
              </w:rPr>
              <w:t>Софтуерът трябва да позволява с</w:t>
            </w:r>
            <w:r w:rsidRPr="00C97193">
              <w:rPr>
                <w:rFonts w:ascii="Times New Roman" w:hAnsi="Times New Roman"/>
                <w:sz w:val="24"/>
                <w:szCs w:val="24"/>
              </w:rPr>
              <w:t>ъздаване/промяна/изтриване на обекти в базата данни (таблици, колони, view-та и др.)</w:t>
            </w:r>
          </w:p>
        </w:tc>
      </w:tr>
      <w:tr w:rsidR="00EB1486" w:rsidRPr="00C97193" w:rsidTr="00195C78">
        <w:trPr>
          <w:jc w:val="center"/>
        </w:trPr>
        <w:tc>
          <w:tcPr>
            <w:tcW w:w="533" w:type="dxa"/>
          </w:tcPr>
          <w:p w:rsidR="00EB1486" w:rsidRPr="00C97193" w:rsidRDefault="00EB1486" w:rsidP="00195C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903" w:type="dxa"/>
            <w:vAlign w:val="center"/>
          </w:tcPr>
          <w:p w:rsidR="00EB1486" w:rsidRPr="00C97193" w:rsidRDefault="00EB1486" w:rsidP="00195C7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C9719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Софтуерът трябва да предлага </w:t>
            </w:r>
            <w:r w:rsidRPr="00C97193">
              <w:rPr>
                <w:rFonts w:ascii="Times New Roman" w:hAnsi="Times New Roman"/>
                <w:sz w:val="24"/>
                <w:szCs w:val="24"/>
              </w:rPr>
              <w:t>унифициран дизайн и интерфейс</w:t>
            </w:r>
          </w:p>
        </w:tc>
      </w:tr>
      <w:tr w:rsidR="00EB1486" w:rsidRPr="00C97193" w:rsidTr="00195C78">
        <w:trPr>
          <w:jc w:val="center"/>
        </w:trPr>
        <w:tc>
          <w:tcPr>
            <w:tcW w:w="533" w:type="dxa"/>
          </w:tcPr>
          <w:p w:rsidR="00EB1486" w:rsidRPr="00C97193" w:rsidRDefault="00EB1486" w:rsidP="00195C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903" w:type="dxa"/>
            <w:vAlign w:val="center"/>
          </w:tcPr>
          <w:p w:rsidR="00EB1486" w:rsidRPr="00C97193" w:rsidRDefault="00EB1486" w:rsidP="00195C7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C9719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bg-BG"/>
              </w:rPr>
              <w:t>Софтуерът трябва да поддържа ф</w:t>
            </w:r>
            <w:r w:rsidRPr="00C97193">
              <w:rPr>
                <w:rFonts w:ascii="Times New Roman" w:hAnsi="Times New Roman"/>
                <w:sz w:val="24"/>
                <w:szCs w:val="24"/>
              </w:rPr>
              <w:t>ункционалности за търсене, филтриране, сортиране, импорт и експорт на данни и бази данни, създаване, редактиране, изтриване на записи, поддържане на статус и др.</w:t>
            </w:r>
          </w:p>
        </w:tc>
      </w:tr>
      <w:tr w:rsidR="00EB1486" w:rsidRPr="00C97193" w:rsidTr="00195C78">
        <w:trPr>
          <w:jc w:val="center"/>
        </w:trPr>
        <w:tc>
          <w:tcPr>
            <w:tcW w:w="533" w:type="dxa"/>
          </w:tcPr>
          <w:p w:rsidR="00EB1486" w:rsidRPr="00C97193" w:rsidRDefault="00EB1486" w:rsidP="00195C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903" w:type="dxa"/>
            <w:vAlign w:val="center"/>
          </w:tcPr>
          <w:p w:rsidR="00EB1486" w:rsidRPr="00C97193" w:rsidRDefault="00EB1486" w:rsidP="00195C7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C9719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bg-BG"/>
              </w:rPr>
              <w:t>Софтуерът трябва да поддържа ф</w:t>
            </w:r>
            <w:r w:rsidRPr="00C97193">
              <w:rPr>
                <w:rFonts w:ascii="Times New Roman" w:hAnsi="Times New Roman"/>
                <w:sz w:val="24"/>
                <w:szCs w:val="24"/>
              </w:rPr>
              <w:t>ункционалности за управление на анкетни карти (въпросници)</w:t>
            </w:r>
          </w:p>
        </w:tc>
      </w:tr>
      <w:tr w:rsidR="00EB1486" w:rsidRPr="00C97193" w:rsidTr="00195C78">
        <w:trPr>
          <w:jc w:val="center"/>
        </w:trPr>
        <w:tc>
          <w:tcPr>
            <w:tcW w:w="533" w:type="dxa"/>
          </w:tcPr>
          <w:p w:rsidR="00EB1486" w:rsidRPr="00C97193" w:rsidRDefault="00EB1486" w:rsidP="00195C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903" w:type="dxa"/>
            <w:vAlign w:val="center"/>
          </w:tcPr>
          <w:p w:rsidR="00EB1486" w:rsidRPr="00C97193" w:rsidRDefault="00EB1486" w:rsidP="00195C7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C9719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Софтуерът </w:t>
            </w:r>
            <w:r w:rsidRPr="00C97193">
              <w:rPr>
                <w:rFonts w:ascii="Times New Roman" w:hAnsi="Times New Roman"/>
                <w:sz w:val="24"/>
                <w:szCs w:val="24"/>
              </w:rPr>
              <w:t>трябва да позволява лесен и удобен мониторинг и документиране на цялостния процес чрез осигуряване на необходимите метаданни за процесите, справки, анализи и инструменти за управление</w:t>
            </w:r>
          </w:p>
        </w:tc>
      </w:tr>
      <w:tr w:rsidR="00EB1486" w:rsidRPr="00C97193" w:rsidTr="00195C78">
        <w:trPr>
          <w:jc w:val="center"/>
        </w:trPr>
        <w:tc>
          <w:tcPr>
            <w:tcW w:w="533" w:type="dxa"/>
          </w:tcPr>
          <w:p w:rsidR="00EB1486" w:rsidRPr="00C97193" w:rsidRDefault="00EB1486" w:rsidP="00195C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903" w:type="dxa"/>
            <w:vAlign w:val="center"/>
          </w:tcPr>
          <w:p w:rsidR="00EB1486" w:rsidRPr="00C97193" w:rsidRDefault="00EB1486" w:rsidP="00195C7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C9719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Софтуерът </w:t>
            </w:r>
            <w:r w:rsidRPr="00C97193">
              <w:rPr>
                <w:rFonts w:ascii="Times New Roman" w:hAnsi="Times New Roman"/>
                <w:sz w:val="24"/>
                <w:szCs w:val="24"/>
              </w:rPr>
              <w:t>трябва да позволява удобно администриране на достъпа до системата, потребителите, функционалностите за работа със системата</w:t>
            </w:r>
          </w:p>
        </w:tc>
      </w:tr>
      <w:tr w:rsidR="00EB1486" w:rsidRPr="00C97193" w:rsidTr="00195C78">
        <w:trPr>
          <w:jc w:val="center"/>
        </w:trPr>
        <w:tc>
          <w:tcPr>
            <w:tcW w:w="533" w:type="dxa"/>
          </w:tcPr>
          <w:p w:rsidR="00EB1486" w:rsidRPr="00C97193" w:rsidRDefault="00EB1486" w:rsidP="00195C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903" w:type="dxa"/>
            <w:vAlign w:val="center"/>
          </w:tcPr>
          <w:p w:rsidR="00EB1486" w:rsidRPr="00C97193" w:rsidRDefault="00EB1486" w:rsidP="0019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19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Софтуерът </w:t>
            </w:r>
            <w:r w:rsidRPr="00C97193">
              <w:rPr>
                <w:rFonts w:ascii="Times New Roman" w:hAnsi="Times New Roman"/>
                <w:sz w:val="24"/>
                <w:szCs w:val="24"/>
              </w:rPr>
              <w:t>трябва да осигури на администраторите средства за достъп до всички ресурси на системата, номенклатурни таблици и регистри, данни за потребители и други системни ресурси, включително:</w:t>
            </w:r>
          </w:p>
          <w:p w:rsidR="00EB1486" w:rsidRPr="00C97193" w:rsidRDefault="00EB1486" w:rsidP="00EB148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193">
              <w:rPr>
                <w:rFonts w:ascii="Times New Roman" w:hAnsi="Times New Roman"/>
                <w:sz w:val="24"/>
                <w:szCs w:val="24"/>
              </w:rPr>
              <w:t>промяна на системни параметри и номенклатури</w:t>
            </w:r>
          </w:p>
          <w:p w:rsidR="00EB1486" w:rsidRPr="00C97193" w:rsidRDefault="00EB1486" w:rsidP="00EB148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193">
              <w:rPr>
                <w:rFonts w:ascii="Times New Roman" w:hAnsi="Times New Roman"/>
                <w:sz w:val="24"/>
                <w:szCs w:val="24"/>
              </w:rPr>
              <w:t>изготвяне на справки за използваните от потребителите ресурси</w:t>
            </w:r>
          </w:p>
          <w:p w:rsidR="00EB1486" w:rsidRPr="00C97193" w:rsidRDefault="00EB1486" w:rsidP="00EB148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193">
              <w:rPr>
                <w:rFonts w:ascii="Times New Roman" w:hAnsi="Times New Roman"/>
                <w:sz w:val="24"/>
                <w:szCs w:val="24"/>
              </w:rPr>
              <w:t>мониторинг и проследимост на действията в системата</w:t>
            </w:r>
          </w:p>
          <w:p w:rsidR="00EB1486" w:rsidRPr="00C97193" w:rsidRDefault="00EB1486" w:rsidP="00EB148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193">
              <w:rPr>
                <w:rFonts w:ascii="Times New Roman" w:hAnsi="Times New Roman"/>
                <w:sz w:val="24"/>
                <w:szCs w:val="24"/>
              </w:rPr>
              <w:t>управление на правата на потребителите</w:t>
            </w:r>
          </w:p>
          <w:p w:rsidR="00EB1486" w:rsidRPr="00C97193" w:rsidRDefault="00EB1486" w:rsidP="00EB148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C97193">
              <w:rPr>
                <w:rFonts w:ascii="Times New Roman" w:hAnsi="Times New Roman"/>
                <w:sz w:val="24"/>
                <w:szCs w:val="24"/>
              </w:rPr>
              <w:t xml:space="preserve">следене на натоварването на системата и други </w:t>
            </w:r>
            <w:bookmarkStart w:id="1" w:name="_Toc309053074"/>
            <w:r w:rsidRPr="00C97193">
              <w:rPr>
                <w:rFonts w:ascii="Times New Roman" w:hAnsi="Times New Roman"/>
                <w:sz w:val="24"/>
                <w:szCs w:val="24"/>
              </w:rPr>
              <w:t>сервизни функции</w:t>
            </w:r>
            <w:bookmarkEnd w:id="1"/>
          </w:p>
        </w:tc>
      </w:tr>
      <w:tr w:rsidR="00EB1486" w:rsidRPr="00C97193" w:rsidTr="00195C78">
        <w:trPr>
          <w:jc w:val="center"/>
        </w:trPr>
        <w:tc>
          <w:tcPr>
            <w:tcW w:w="533" w:type="dxa"/>
          </w:tcPr>
          <w:p w:rsidR="00EB1486" w:rsidRPr="00C97193" w:rsidRDefault="00EB1486" w:rsidP="00195C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903" w:type="dxa"/>
            <w:vAlign w:val="center"/>
          </w:tcPr>
          <w:p w:rsidR="00EB1486" w:rsidRPr="00C97193" w:rsidRDefault="00EB1486" w:rsidP="00195C7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C9719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Софтуерът </w:t>
            </w:r>
            <w:r w:rsidRPr="00C97193">
              <w:rPr>
                <w:rFonts w:ascii="Times New Roman" w:hAnsi="Times New Roman"/>
                <w:sz w:val="24"/>
                <w:szCs w:val="24"/>
              </w:rPr>
              <w:t>трябва да осигурява средства за администриране на бази данни</w:t>
            </w:r>
          </w:p>
        </w:tc>
      </w:tr>
    </w:tbl>
    <w:p w:rsidR="00E8647B" w:rsidRDefault="00E8647B"/>
    <w:sectPr w:rsidR="00E86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D1E69"/>
    <w:multiLevelType w:val="hybridMultilevel"/>
    <w:tmpl w:val="D82C9E2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045A6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D34FE5"/>
    <w:multiLevelType w:val="hybridMultilevel"/>
    <w:tmpl w:val="B824D6E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275446"/>
    <w:multiLevelType w:val="hybridMultilevel"/>
    <w:tmpl w:val="CD8C03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BE0E9420">
      <w:numFmt w:val="bullet"/>
      <w:lvlText w:val="•"/>
      <w:lvlJc w:val="left"/>
      <w:pPr>
        <w:ind w:left="1788" w:hanging="708"/>
      </w:pPr>
      <w:rPr>
        <w:rFonts w:ascii="Times New Roman" w:eastAsia="Calibr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E56B2"/>
    <w:multiLevelType w:val="hybridMultilevel"/>
    <w:tmpl w:val="586CA6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53967"/>
    <w:multiLevelType w:val="multilevel"/>
    <w:tmpl w:val="DE726D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696A63B8"/>
    <w:multiLevelType w:val="hybridMultilevel"/>
    <w:tmpl w:val="B5CE2A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400C1"/>
    <w:multiLevelType w:val="hybridMultilevel"/>
    <w:tmpl w:val="BE5EBD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97C70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486"/>
    <w:rsid w:val="000006F3"/>
    <w:rsid w:val="002A19D5"/>
    <w:rsid w:val="002F116B"/>
    <w:rsid w:val="00735CB1"/>
    <w:rsid w:val="00CB484C"/>
    <w:rsid w:val="00E8647B"/>
    <w:rsid w:val="00EB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653CC-B474-46BF-8E84-8B3D39E4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B148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EB1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qFormat/>
    <w:locked/>
    <w:rsid w:val="00EB148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Youriy Stamenov</dc:creator>
  <cp:keywords/>
  <dc:description/>
  <cp:lastModifiedBy>Elitsa Basheva</cp:lastModifiedBy>
  <cp:revision>2</cp:revision>
  <dcterms:created xsi:type="dcterms:W3CDTF">2019-05-29T11:07:00Z</dcterms:created>
  <dcterms:modified xsi:type="dcterms:W3CDTF">2019-05-29T11:07:00Z</dcterms:modified>
</cp:coreProperties>
</file>